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5776">
      <w:pPr>
        <w:jc w:val="left"/>
        <w:rPr>
          <w:rFonts w:hint="eastAsia" w:ascii="方正仿宋_GBK" w:hAnsi="方正仿宋_GBK" w:eastAsia="方正仿宋_GBK" w:cs="方正仿宋_GBK"/>
          <w:sz w:val="36"/>
          <w:szCs w:val="36"/>
          <w:shd w:val="clear" w:color="auto" w:fill="FFFFFF"/>
        </w:rPr>
      </w:pPr>
      <w:r>
        <w:rPr>
          <w:rFonts w:hint="eastAsia" w:ascii="方正仿宋_GBK" w:hAnsi="方正仿宋_GBK" w:eastAsia="方正仿宋_GBK" w:cs="方正仿宋_GBK"/>
          <w:sz w:val="36"/>
          <w:szCs w:val="36"/>
          <w:shd w:val="clear" w:color="auto" w:fill="FFFFFF"/>
        </w:rPr>
        <w:t>附件：</w:t>
      </w:r>
    </w:p>
    <w:p w14:paraId="7A0BF677">
      <w:pPr>
        <w:pStyle w:val="6"/>
        <w:outlineLvl w:val="0"/>
        <w:rPr>
          <w:rFonts w:hint="eastAsia"/>
        </w:rPr>
      </w:pPr>
      <w:bookmarkStart w:id="0" w:name="_GoBack"/>
      <w:r>
        <w:rPr>
          <w:rFonts w:hint="eastAsia"/>
        </w:rPr>
        <w:t>湖北省知识产权保护中心</w:t>
      </w:r>
    </w:p>
    <w:p w14:paraId="6F53FD11">
      <w:pPr>
        <w:pStyle w:val="6"/>
        <w:outlineLvl w:val="0"/>
        <w:rPr>
          <w:rStyle w:val="5"/>
          <w:rFonts w:eastAsia="宋体" w:cs="宋体"/>
          <w:b/>
          <w:color w:val="333333"/>
          <w:sz w:val="24"/>
          <w:szCs w:val="24"/>
          <w:shd w:val="clear" w:color="auto" w:fill="FFFFFF"/>
        </w:rPr>
      </w:pPr>
      <w:r>
        <w:rPr>
          <w:rFonts w:hint="eastAsia"/>
          <w:lang w:val="zh-CN"/>
        </w:rPr>
        <w:t>专利申请预审</w:t>
      </w:r>
      <w:r>
        <w:t>服务管理办法（</w:t>
      </w:r>
      <w:r>
        <w:rPr>
          <w:rFonts w:hint="eastAsia"/>
          <w:lang w:eastAsia="zh-CN"/>
        </w:rPr>
        <w:t>征求意见稿</w:t>
      </w:r>
      <w:r>
        <w:t>）</w:t>
      </w:r>
      <w:bookmarkEnd w:id="0"/>
    </w:p>
    <w:p w14:paraId="5AF6B1C6">
      <w:pPr>
        <w:spacing w:before="156" w:beforeLines="50" w:line="605" w:lineRule="atLeast"/>
        <w:ind w:firstLine="602" w:firstLineChars="200"/>
        <w:jc w:val="center"/>
        <w:outlineLvl w:val="0"/>
        <w:rPr>
          <w:rFonts w:hint="eastAsia" w:ascii="黑体" w:hAnsi="黑体" w:eastAsia="黑体" w:cs="黑体"/>
          <w:b/>
          <w:bCs/>
          <w:sz w:val="30"/>
          <w:szCs w:val="30"/>
          <w:lang w:val="zh-CN"/>
        </w:rPr>
      </w:pPr>
      <w:r>
        <w:rPr>
          <w:rFonts w:hint="eastAsia" w:ascii="黑体" w:hAnsi="黑体" w:eastAsia="黑体" w:cs="黑体"/>
          <w:b/>
          <w:bCs/>
          <w:sz w:val="30"/>
          <w:szCs w:val="30"/>
        </w:rPr>
        <w:t>第一章  总</w:t>
      </w:r>
      <w:r>
        <w:rPr>
          <w:rFonts w:ascii="黑体" w:hAnsi="黑体" w:eastAsia="黑体" w:cs="黑体"/>
          <w:b/>
          <w:bCs/>
          <w:sz w:val="30"/>
          <w:szCs w:val="30"/>
        </w:rPr>
        <w:t xml:space="preserve">  </w:t>
      </w:r>
      <w:r>
        <w:rPr>
          <w:rFonts w:hint="eastAsia" w:ascii="黑体" w:hAnsi="黑体" w:eastAsia="黑体" w:cs="黑体"/>
          <w:b/>
          <w:bCs/>
          <w:sz w:val="30"/>
          <w:szCs w:val="30"/>
        </w:rPr>
        <w:t>则</w:t>
      </w:r>
    </w:p>
    <w:p w14:paraId="20ACAC05">
      <w:pPr>
        <w:spacing w:line="605" w:lineRule="atLeast"/>
        <w:ind w:firstLine="602" w:firstLineChars="200"/>
        <w:rPr>
          <w:rFonts w:hint="eastAsia" w:ascii="Times New Roman" w:hAnsi="Times New Roman" w:eastAsia="仿宋_GB2312"/>
          <w:sz w:val="30"/>
          <w:szCs w:val="30"/>
        </w:rPr>
      </w:pPr>
      <w:r>
        <w:rPr>
          <w:rFonts w:hint="eastAsia" w:ascii="Times New Roman" w:hAnsi="Times New Roman" w:eastAsia="仿宋_GB2312"/>
          <w:b/>
          <w:bCs/>
          <w:sz w:val="30"/>
          <w:szCs w:val="30"/>
        </w:rPr>
        <w:t>第一条</w:t>
      </w:r>
      <w:r>
        <w:rPr>
          <w:rFonts w:ascii="Times New Roman" w:hAnsi="Times New Roman" w:eastAsia="仿宋_GB2312"/>
          <w:sz w:val="30"/>
          <w:szCs w:val="30"/>
        </w:rPr>
        <w:t xml:space="preserve">  </w:t>
      </w:r>
      <w:r>
        <w:rPr>
          <w:rFonts w:hint="eastAsia" w:ascii="Times New Roman" w:hAnsi="Times New Roman" w:eastAsia="仿宋_GB2312"/>
          <w:sz w:val="30"/>
          <w:szCs w:val="30"/>
        </w:rPr>
        <w:t>为发挥专利申请预审服务支撑产业创新发展的积极作用，规范申请主体和</w:t>
      </w:r>
      <w:r>
        <w:rPr>
          <w:rFonts w:ascii="Times New Roman" w:hAnsi="Times New Roman" w:eastAsia="仿宋_GB2312"/>
          <w:sz w:val="30"/>
          <w:szCs w:val="30"/>
        </w:rPr>
        <w:t>专利</w:t>
      </w:r>
      <w:r>
        <w:rPr>
          <w:rFonts w:hint="eastAsia" w:ascii="Times New Roman" w:hAnsi="Times New Roman" w:eastAsia="仿宋_GB2312"/>
          <w:sz w:val="30"/>
          <w:szCs w:val="30"/>
        </w:rPr>
        <w:t>代理机构</w:t>
      </w:r>
      <w:r>
        <w:rPr>
          <w:rFonts w:hint="eastAsia" w:ascii="仿宋_GB2312" w:hAnsi="仿宋_GB2312" w:eastAsia="仿宋_GB2312" w:cs="仿宋_GB2312"/>
          <w:sz w:val="30"/>
          <w:szCs w:val="30"/>
        </w:rPr>
        <w:t>的管理工作，根据《规范申请专利行为的规定（2023）》（国家知识产权局77号令）和《国家知识产权局知识产权信用管理规定》（国知发保字〔2022〕8号）、《专利申请预审业务管理办法（试行）》（国知办发办字〔2023〕25号）等相关工作要求，制定本</w:t>
      </w:r>
      <w:r>
        <w:rPr>
          <w:rFonts w:hint="eastAsia" w:ascii="Times New Roman" w:hAnsi="Times New Roman" w:eastAsia="仿宋_GB2312"/>
          <w:sz w:val="30"/>
          <w:szCs w:val="30"/>
        </w:rPr>
        <w:t>办法。</w:t>
      </w:r>
    </w:p>
    <w:p w14:paraId="3502B366">
      <w:pPr>
        <w:spacing w:line="605" w:lineRule="atLeast"/>
        <w:ind w:firstLine="602" w:firstLineChars="200"/>
        <w:rPr>
          <w:rFonts w:hint="eastAsia" w:ascii="Times New Roman" w:hAnsi="Times New Roman" w:eastAsia="仿宋_GB2312"/>
          <w:sz w:val="30"/>
          <w:szCs w:val="30"/>
        </w:rPr>
      </w:pPr>
      <w:r>
        <w:rPr>
          <w:rFonts w:hint="eastAsia" w:ascii="Times New Roman" w:hAnsi="Times New Roman" w:eastAsia="仿宋_GB2312"/>
          <w:b/>
          <w:bCs/>
          <w:sz w:val="30"/>
          <w:szCs w:val="30"/>
        </w:rPr>
        <w:t>第二条</w:t>
      </w:r>
      <w:r>
        <w:rPr>
          <w:rFonts w:ascii="Times New Roman" w:hAnsi="Times New Roman" w:eastAsia="仿宋_GB2312"/>
          <w:sz w:val="30"/>
          <w:szCs w:val="30"/>
        </w:rPr>
        <w:t xml:space="preserve">  </w:t>
      </w:r>
      <w:r>
        <w:rPr>
          <w:rFonts w:hint="eastAsia" w:ascii="Times New Roman" w:hAnsi="Times New Roman" w:eastAsia="仿宋_GB2312"/>
          <w:sz w:val="30"/>
          <w:szCs w:val="30"/>
        </w:rPr>
        <w:t>湖北省知识产权保护中心（</w:t>
      </w:r>
      <w:r>
        <w:rPr>
          <w:rFonts w:ascii="Times New Roman" w:hAnsi="Times New Roman" w:eastAsia="仿宋_GB2312"/>
          <w:sz w:val="30"/>
          <w:szCs w:val="30"/>
        </w:rPr>
        <w:t>以下简称</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）负责湖北省经国家知识产权局核准的相关产业领域的专利申请预审</w:t>
      </w:r>
      <w:r>
        <w:rPr>
          <w:rFonts w:ascii="Times New Roman" w:hAnsi="Times New Roman" w:eastAsia="仿宋_GB2312"/>
          <w:sz w:val="30"/>
          <w:szCs w:val="30"/>
        </w:rPr>
        <w:t>服务</w:t>
      </w:r>
      <w:r>
        <w:rPr>
          <w:rFonts w:hint="eastAsia" w:ascii="Times New Roman" w:hAnsi="Times New Roman" w:eastAsia="仿宋_GB2312"/>
          <w:sz w:val="30"/>
          <w:szCs w:val="30"/>
        </w:rPr>
        <w:t>管理工作。</w:t>
      </w:r>
    </w:p>
    <w:p w14:paraId="4BAEE4EE">
      <w:pPr>
        <w:spacing w:line="605" w:lineRule="atLeast"/>
        <w:ind w:firstLine="602" w:firstLineChars="200"/>
        <w:rPr>
          <w:rFonts w:hint="eastAsia" w:ascii="Times New Roman" w:hAnsi="Times New Roman" w:eastAsia="仿宋_GB2312"/>
          <w:sz w:val="30"/>
          <w:szCs w:val="30"/>
        </w:rPr>
      </w:pPr>
      <w:r>
        <w:rPr>
          <w:rFonts w:hint="eastAsia" w:ascii="Times New Roman" w:hAnsi="Times New Roman" w:eastAsia="仿宋_GB2312"/>
          <w:b/>
          <w:bCs/>
          <w:sz w:val="30"/>
          <w:szCs w:val="30"/>
        </w:rPr>
        <w:t>第三条</w:t>
      </w:r>
      <w:r>
        <w:rPr>
          <w:rFonts w:ascii="Times New Roman" w:hAnsi="Times New Roman" w:eastAsia="仿宋_GB2312"/>
          <w:sz w:val="30"/>
          <w:szCs w:val="30"/>
        </w:rPr>
        <w:t xml:space="preserve">  本</w:t>
      </w:r>
      <w:r>
        <w:rPr>
          <w:rFonts w:hint="eastAsia" w:ascii="Times New Roman" w:hAnsi="Times New Roman" w:eastAsia="仿宋_GB2312"/>
          <w:sz w:val="30"/>
          <w:szCs w:val="30"/>
        </w:rPr>
        <w:t>办法所称备案主体，是指</w:t>
      </w:r>
      <w:r>
        <w:rPr>
          <w:rFonts w:ascii="Times New Roman" w:hAnsi="Times New Roman" w:eastAsia="仿宋_GB2312"/>
          <w:sz w:val="30"/>
          <w:szCs w:val="30"/>
        </w:rPr>
        <w:t>在</w:t>
      </w:r>
      <w:r>
        <w:rPr>
          <w:rFonts w:hint="eastAsia" w:ascii="Times New Roman" w:hAnsi="Times New Roman" w:eastAsia="仿宋_GB2312"/>
          <w:sz w:val="30"/>
          <w:szCs w:val="30"/>
          <w:lang w:eastAsia="zh-CN"/>
        </w:rPr>
        <w:t>湖北省保护中心</w:t>
      </w:r>
      <w:r>
        <w:rPr>
          <w:rFonts w:ascii="Times New Roman" w:hAnsi="Times New Roman" w:eastAsia="仿宋_GB2312"/>
          <w:sz w:val="30"/>
          <w:szCs w:val="30"/>
        </w:rPr>
        <w:t>受理的产业范围内通过</w:t>
      </w:r>
      <w:r>
        <w:rPr>
          <w:rFonts w:hint="eastAsia" w:ascii="Times New Roman" w:hAnsi="Times New Roman" w:eastAsia="仿宋_GB2312"/>
          <w:sz w:val="30"/>
          <w:szCs w:val="30"/>
        </w:rPr>
        <w:t>备案</w:t>
      </w:r>
      <w:r>
        <w:rPr>
          <w:rFonts w:ascii="Times New Roman" w:hAnsi="Times New Roman" w:eastAsia="仿宋_GB2312"/>
          <w:sz w:val="30"/>
          <w:szCs w:val="30"/>
        </w:rPr>
        <w:t>申请的</w:t>
      </w:r>
      <w:r>
        <w:rPr>
          <w:rFonts w:hint="eastAsia" w:ascii="Times New Roman" w:hAnsi="Times New Roman" w:eastAsia="仿宋_GB2312"/>
          <w:sz w:val="30"/>
          <w:szCs w:val="30"/>
        </w:rPr>
        <w:t>企事业单位。</w:t>
      </w:r>
    </w:p>
    <w:p w14:paraId="1BA121AA">
      <w:pPr>
        <w:spacing w:line="605" w:lineRule="atLeas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第四条</w:t>
      </w:r>
      <w:r>
        <w:rPr>
          <w:rFonts w:ascii="Times New Roman" w:hAnsi="Times New Roman" w:eastAsia="仿宋_GB2312"/>
          <w:sz w:val="30"/>
          <w:szCs w:val="30"/>
        </w:rPr>
        <w:t xml:space="preserve">  </w:t>
      </w:r>
      <w:r>
        <w:rPr>
          <w:rFonts w:hint="eastAsia" w:ascii="Times New Roman" w:hAnsi="Times New Roman" w:eastAsia="仿宋_GB2312"/>
          <w:sz w:val="30"/>
          <w:szCs w:val="30"/>
        </w:rPr>
        <w:t>本办法所称</w:t>
      </w:r>
      <w:r>
        <w:rPr>
          <w:rFonts w:ascii="Times New Roman" w:hAnsi="Times New Roman" w:eastAsia="仿宋_GB2312"/>
          <w:sz w:val="30"/>
          <w:szCs w:val="30"/>
        </w:rPr>
        <w:t>专利</w:t>
      </w:r>
      <w:r>
        <w:rPr>
          <w:rFonts w:hint="eastAsia" w:ascii="Times New Roman" w:hAnsi="Times New Roman" w:eastAsia="仿宋_GB2312"/>
          <w:sz w:val="30"/>
          <w:szCs w:val="30"/>
        </w:rPr>
        <w:t>代理机构，是指在</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完成</w:t>
      </w:r>
      <w:r>
        <w:rPr>
          <w:rFonts w:hint="eastAsia" w:eastAsia="仿宋_GB2312"/>
          <w:sz w:val="30"/>
          <w:szCs w:val="30"/>
          <w:lang w:eastAsia="zh-CN"/>
        </w:rPr>
        <w:t>登记</w:t>
      </w:r>
      <w:r>
        <w:rPr>
          <w:rFonts w:hint="eastAsia" w:ascii="Times New Roman" w:hAnsi="Times New Roman" w:eastAsia="仿宋_GB2312"/>
          <w:sz w:val="30"/>
          <w:szCs w:val="30"/>
        </w:rPr>
        <w:t>的从事专利代理服务的机构</w:t>
      </w:r>
      <w:r>
        <w:rPr>
          <w:rFonts w:ascii="Times New Roman" w:hAnsi="Times New Roman" w:eastAsia="仿宋_GB2312"/>
          <w:sz w:val="30"/>
          <w:szCs w:val="30"/>
        </w:rPr>
        <w:t>，主要包括专利代理机构、从事专利代理业务的律师事务所等。</w:t>
      </w:r>
    </w:p>
    <w:p w14:paraId="4C24EE5B">
      <w:pPr>
        <w:spacing w:line="605" w:lineRule="atLeast"/>
        <w:ind w:firstLine="602" w:firstLineChars="200"/>
      </w:pPr>
      <w:r>
        <w:rPr>
          <w:rFonts w:hint="eastAsia" w:ascii="Times New Roman" w:hAnsi="Times New Roman" w:eastAsia="仿宋_GB2312"/>
          <w:b/>
          <w:bCs/>
          <w:sz w:val="30"/>
          <w:szCs w:val="30"/>
        </w:rPr>
        <w:t>第五条</w:t>
      </w:r>
      <w:r>
        <w:rPr>
          <w:rFonts w:ascii="Times New Roman" w:hAnsi="Times New Roman" w:eastAsia="仿宋_GB2312"/>
          <w:sz w:val="30"/>
          <w:szCs w:val="30"/>
        </w:rPr>
        <w:t xml:space="preserve">  </w:t>
      </w:r>
      <w:r>
        <w:rPr>
          <w:rFonts w:hint="eastAsia" w:ascii="Times New Roman" w:hAnsi="Times New Roman" w:eastAsia="仿宋_GB2312"/>
          <w:sz w:val="30"/>
          <w:szCs w:val="30"/>
        </w:rPr>
        <w:t>本办法所称专利申请预审服务</w:t>
      </w:r>
      <w:r>
        <w:rPr>
          <w:rFonts w:hint="eastAsia" w:eastAsia="仿宋_GB2312"/>
          <w:sz w:val="30"/>
          <w:szCs w:val="30"/>
          <w:lang w:eastAsia="zh-CN"/>
        </w:rPr>
        <w:t>是指</w:t>
      </w:r>
      <w:r>
        <w:rPr>
          <w:rFonts w:hint="eastAsia" w:ascii="Times New Roman" w:hAnsi="Times New Roman" w:eastAsia="仿宋_GB2312"/>
          <w:sz w:val="30"/>
          <w:szCs w:val="30"/>
        </w:rPr>
        <w:t>对属于国家知识产权局批复产业领域的专利申请实施预审，符合条件的高质量专利申请可以进入国家知识产权局专利快速审查通道。</w:t>
      </w:r>
    </w:p>
    <w:p w14:paraId="0E022BCE">
      <w:pPr>
        <w:spacing w:before="156" w:beforeLines="50" w:line="605" w:lineRule="atLeast"/>
        <w:ind w:firstLine="0" w:firstLineChars="0"/>
        <w:jc w:val="center"/>
        <w:outlineLvl w:val="0"/>
        <w:rPr>
          <w:rFonts w:ascii="黑体" w:hAnsi="黑体" w:eastAsia="黑体" w:cs="黑体"/>
          <w:b/>
          <w:bCs/>
          <w:sz w:val="30"/>
          <w:szCs w:val="30"/>
        </w:rPr>
      </w:pPr>
      <w:r>
        <w:rPr>
          <w:rFonts w:ascii="黑体" w:hAnsi="黑体" w:eastAsia="黑体" w:cs="黑体"/>
          <w:b/>
          <w:bCs/>
          <w:sz w:val="30"/>
          <w:szCs w:val="30"/>
        </w:rPr>
        <w:t>第二章  专利申请</w:t>
      </w:r>
      <w:r>
        <w:rPr>
          <w:rFonts w:hint="eastAsia" w:ascii="黑体" w:hAnsi="黑体" w:eastAsia="黑体" w:cs="黑体"/>
          <w:b/>
          <w:bCs/>
          <w:sz w:val="30"/>
          <w:szCs w:val="30"/>
        </w:rPr>
        <w:t>预审服务</w:t>
      </w:r>
    </w:p>
    <w:p w14:paraId="313B6418">
      <w:pPr>
        <w:pStyle w:val="2"/>
        <w:widowControl/>
        <w:shd w:val="clear" w:color="auto" w:fill="FFFFFF"/>
        <w:spacing w:beforeAutospacing="0" w:afterAutospacing="0"/>
        <w:ind w:firstLine="602" w:firstLineChars="200"/>
        <w:rPr>
          <w:rFonts w:ascii="Times New Roman" w:hAnsi="Times New Roman" w:eastAsia="仿宋_GB2312"/>
          <w:kern w:val="2"/>
          <w:sz w:val="30"/>
          <w:szCs w:val="30"/>
        </w:rPr>
      </w:pPr>
      <w:r>
        <w:rPr>
          <w:rFonts w:hint="eastAsia" w:ascii="Times New Roman" w:hAnsi="Times New Roman" w:eastAsia="仿宋_GB2312"/>
          <w:b/>
          <w:bCs/>
          <w:kern w:val="2"/>
          <w:sz w:val="30"/>
          <w:szCs w:val="30"/>
        </w:rPr>
        <w:t>第</w:t>
      </w:r>
      <w:r>
        <w:rPr>
          <w:rFonts w:ascii="Times New Roman" w:hAnsi="Times New Roman" w:eastAsia="仿宋_GB2312"/>
          <w:b/>
          <w:bCs/>
          <w:kern w:val="2"/>
          <w:sz w:val="30"/>
          <w:szCs w:val="30"/>
        </w:rPr>
        <w:t>六</w:t>
      </w:r>
      <w:r>
        <w:rPr>
          <w:rFonts w:hint="eastAsia" w:ascii="Times New Roman" w:hAnsi="Times New Roman" w:eastAsia="仿宋_GB2312"/>
          <w:b/>
          <w:bCs/>
          <w:kern w:val="2"/>
          <w:sz w:val="30"/>
          <w:szCs w:val="30"/>
        </w:rPr>
        <w:t>条</w:t>
      </w:r>
      <w:r>
        <w:rPr>
          <w:rFonts w:ascii="Times New Roman" w:hAnsi="Times New Roman" w:eastAsia="仿宋_GB2312"/>
          <w:b/>
          <w:bCs/>
          <w:kern w:val="2"/>
          <w:sz w:val="30"/>
          <w:szCs w:val="30"/>
        </w:rPr>
        <w:t xml:space="preserve">  </w:t>
      </w:r>
      <w:r>
        <w:rPr>
          <w:rFonts w:hint="eastAsia" w:eastAsia="仿宋_GB2312"/>
          <w:b w:val="0"/>
          <w:bCs w:val="0"/>
          <w:kern w:val="2"/>
          <w:sz w:val="30"/>
          <w:szCs w:val="30"/>
          <w:lang w:eastAsia="zh-CN"/>
        </w:rPr>
        <w:t>申请</w:t>
      </w:r>
      <w:r>
        <w:rPr>
          <w:rFonts w:ascii="Times New Roman" w:hAnsi="Times New Roman" w:eastAsia="仿宋_GB2312"/>
          <w:kern w:val="2"/>
          <w:sz w:val="30"/>
          <w:szCs w:val="30"/>
        </w:rPr>
        <w:t>专利申请快速预审</w:t>
      </w:r>
      <w:r>
        <w:rPr>
          <w:rFonts w:hint="eastAsia" w:eastAsia="仿宋_GB2312"/>
          <w:kern w:val="2"/>
          <w:sz w:val="30"/>
          <w:szCs w:val="30"/>
          <w:lang w:eastAsia="zh-CN"/>
        </w:rPr>
        <w:t>服务</w:t>
      </w:r>
      <w:r>
        <w:rPr>
          <w:rFonts w:ascii="Times New Roman" w:hAnsi="Times New Roman" w:eastAsia="仿宋_GB2312"/>
          <w:kern w:val="2"/>
          <w:sz w:val="30"/>
          <w:szCs w:val="30"/>
        </w:rPr>
        <w:t>，需具备以下条件：</w:t>
      </w:r>
    </w:p>
    <w:p w14:paraId="16BA9D5D">
      <w:pPr>
        <w:spacing w:line="605" w:lineRule="atLeast"/>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（一）</w:t>
      </w:r>
      <w:r>
        <w:rPr>
          <w:rFonts w:hint="eastAsia" w:ascii="Times New Roman" w:hAnsi="Times New Roman" w:eastAsia="仿宋_GB2312"/>
          <w:sz w:val="30"/>
          <w:szCs w:val="30"/>
        </w:rPr>
        <w:t>申请</w:t>
      </w:r>
      <w:r>
        <w:rPr>
          <w:rFonts w:ascii="Times New Roman" w:hAnsi="Times New Roman" w:eastAsia="仿宋_GB2312"/>
          <w:sz w:val="30"/>
          <w:szCs w:val="30"/>
        </w:rPr>
        <w:t>主体为</w:t>
      </w:r>
      <w:r>
        <w:rPr>
          <w:rFonts w:hint="eastAsia" w:ascii="Times New Roman" w:hAnsi="Times New Roman" w:eastAsia="仿宋_GB2312"/>
          <w:sz w:val="30"/>
          <w:szCs w:val="30"/>
        </w:rPr>
        <w:t>在</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完成备案</w:t>
      </w:r>
      <w:r>
        <w:rPr>
          <w:rFonts w:ascii="Times New Roman" w:hAnsi="Times New Roman" w:eastAsia="仿宋_GB2312"/>
          <w:sz w:val="30"/>
          <w:szCs w:val="30"/>
        </w:rPr>
        <w:t>的</w:t>
      </w:r>
      <w:r>
        <w:rPr>
          <w:rFonts w:hint="eastAsia" w:eastAsia="仿宋_GB2312"/>
          <w:sz w:val="30"/>
          <w:szCs w:val="30"/>
          <w:lang w:eastAsia="zh-CN"/>
        </w:rPr>
        <w:t>企事业单位；</w:t>
      </w:r>
    </w:p>
    <w:p w14:paraId="7B6B6CE4">
      <w:pPr>
        <w:spacing w:line="605" w:lineRule="atLeast"/>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（二）</w:t>
      </w:r>
      <w:r>
        <w:rPr>
          <w:rFonts w:hint="eastAsia" w:ascii="Times New Roman" w:hAnsi="Times New Roman" w:eastAsia="仿宋_GB2312"/>
          <w:sz w:val="30"/>
          <w:szCs w:val="30"/>
        </w:rPr>
        <w:t>拟提交的专利申请属于</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服务的技术领域；</w:t>
      </w:r>
    </w:p>
    <w:p w14:paraId="7B493AD6">
      <w:pPr>
        <w:spacing w:line="605" w:lineRule="atLeast"/>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（三）</w:t>
      </w:r>
      <w:r>
        <w:rPr>
          <w:rFonts w:hint="eastAsia" w:ascii="Times New Roman" w:hAnsi="Times New Roman" w:eastAsia="仿宋_GB2312"/>
          <w:sz w:val="30"/>
          <w:szCs w:val="30"/>
        </w:rPr>
        <w:t>申请人申报专利申请预审服务时须签订《湖北省知识产权保护中心</w:t>
      </w:r>
      <w:r>
        <w:rPr>
          <w:rFonts w:hint="eastAsia" w:eastAsia="仿宋_GB2312"/>
          <w:sz w:val="30"/>
          <w:szCs w:val="30"/>
          <w:lang w:eastAsia="zh-CN"/>
        </w:rPr>
        <w:t>专利</w:t>
      </w:r>
      <w:r>
        <w:rPr>
          <w:rFonts w:hint="eastAsia" w:ascii="Times New Roman" w:hAnsi="Times New Roman" w:eastAsia="仿宋_GB2312"/>
          <w:sz w:val="30"/>
          <w:szCs w:val="30"/>
        </w:rPr>
        <w:t>预审</w:t>
      </w:r>
      <w:r>
        <w:rPr>
          <w:rFonts w:hint="eastAsia" w:eastAsia="仿宋_GB2312"/>
          <w:sz w:val="30"/>
          <w:szCs w:val="30"/>
          <w:lang w:eastAsia="zh-CN"/>
        </w:rPr>
        <w:t>服务</w:t>
      </w:r>
      <w:r>
        <w:rPr>
          <w:rFonts w:hint="eastAsia" w:ascii="Times New Roman" w:hAnsi="Times New Roman" w:eastAsia="仿宋_GB2312"/>
          <w:sz w:val="30"/>
          <w:szCs w:val="30"/>
        </w:rPr>
        <w:t>承诺书》</w:t>
      </w:r>
      <w:r>
        <w:rPr>
          <w:rFonts w:ascii="Times New Roman" w:hAnsi="Times New Roman" w:eastAsia="仿宋_GB2312"/>
          <w:sz w:val="30"/>
          <w:szCs w:val="30"/>
        </w:rPr>
        <w:t>（以下简称《承诺书》）</w:t>
      </w:r>
      <w:r>
        <w:rPr>
          <w:rFonts w:hint="eastAsia" w:ascii="Times New Roman" w:hAnsi="Times New Roman" w:eastAsia="仿宋_GB2312"/>
          <w:sz w:val="30"/>
          <w:szCs w:val="30"/>
        </w:rPr>
        <w:t>，并确保专利申请符合承诺书中相关要求；</w:t>
      </w:r>
    </w:p>
    <w:p w14:paraId="64AF973B">
      <w:pPr>
        <w:spacing w:line="605" w:lineRule="atLeast"/>
        <w:ind w:firstLine="600" w:firstLineChars="200"/>
        <w:rPr>
          <w:rFonts w:ascii="Times New Roman" w:hAnsi="Times New Roman" w:eastAsia="仿宋_GB2312"/>
          <w:sz w:val="30"/>
          <w:szCs w:val="30"/>
        </w:rPr>
      </w:pPr>
      <w:r>
        <w:rPr>
          <w:rFonts w:ascii="Times New Roman" w:hAnsi="Times New Roman" w:eastAsia="仿宋_GB2312"/>
          <w:sz w:val="30"/>
          <w:szCs w:val="30"/>
        </w:rPr>
        <w:t>（四）</w:t>
      </w:r>
      <w:r>
        <w:rPr>
          <w:rFonts w:hint="eastAsia" w:ascii="Times New Roman" w:hAnsi="Times New Roman" w:eastAsia="仿宋_GB2312"/>
          <w:sz w:val="30"/>
          <w:szCs w:val="30"/>
        </w:rPr>
        <w:t>拟提交</w:t>
      </w:r>
      <w:r>
        <w:rPr>
          <w:rFonts w:ascii="Times New Roman" w:hAnsi="Times New Roman" w:eastAsia="仿宋_GB2312"/>
          <w:sz w:val="30"/>
          <w:szCs w:val="30"/>
        </w:rPr>
        <w:t>专利申请</w:t>
      </w:r>
      <w:r>
        <w:rPr>
          <w:rFonts w:hint="eastAsia" w:ascii="Times New Roman" w:hAnsi="Times New Roman" w:eastAsia="仿宋_GB2312"/>
          <w:sz w:val="30"/>
          <w:szCs w:val="30"/>
        </w:rPr>
        <w:t>预审服务的专利申请应为新申请，即未向国家知识产权局提交，没有申请号和申请日的专利申请</w:t>
      </w:r>
      <w:r>
        <w:rPr>
          <w:rFonts w:ascii="Times New Roman" w:hAnsi="Times New Roman" w:eastAsia="仿宋_GB2312"/>
          <w:sz w:val="30"/>
          <w:szCs w:val="30"/>
        </w:rPr>
        <w:t>；</w:t>
      </w:r>
    </w:p>
    <w:p w14:paraId="660DDC99">
      <w:pPr>
        <w:spacing w:line="605" w:lineRule="atLeast"/>
        <w:ind w:firstLine="600" w:firstLineChars="200"/>
        <w:rPr>
          <w:rFonts w:hint="eastAsia" w:ascii="Times New Roman" w:hAnsi="Times New Roman" w:eastAsia="仿宋_GB2312"/>
          <w:sz w:val="30"/>
          <w:szCs w:val="30"/>
          <w:lang w:eastAsia="zh-CN"/>
        </w:rPr>
      </w:pPr>
      <w:r>
        <w:rPr>
          <w:rFonts w:hint="eastAsia" w:eastAsia="仿宋_GB2312"/>
          <w:sz w:val="30"/>
          <w:szCs w:val="30"/>
          <w:lang w:eastAsia="zh-CN"/>
        </w:rPr>
        <w:t>（五）备案主体可以委托专利代理机构办理预审相关业务；接受委托的专利代理机构，应当向湖北省保护中心登记，且被列入全国中华专利代理师协会公布的“专利代理机构精准服务保障名单”。</w:t>
      </w:r>
    </w:p>
    <w:p w14:paraId="34DB7064">
      <w:pPr>
        <w:pStyle w:val="2"/>
        <w:widowControl/>
        <w:shd w:val="clear" w:color="auto" w:fill="FFFFFF"/>
        <w:ind w:firstLine="602" w:firstLineChars="200"/>
        <w:rPr>
          <w:rFonts w:ascii="Times New Roman" w:hAnsi="Times New Roman" w:eastAsia="仿宋_GB2312"/>
          <w:b w:val="0"/>
          <w:bCs w:val="0"/>
          <w:kern w:val="2"/>
          <w:sz w:val="30"/>
          <w:szCs w:val="30"/>
        </w:rPr>
      </w:pPr>
      <w:r>
        <w:rPr>
          <w:rFonts w:hint="eastAsia" w:ascii="Times New Roman" w:hAnsi="Times New Roman" w:eastAsia="仿宋_GB2312"/>
          <w:b/>
          <w:bCs/>
          <w:kern w:val="2"/>
          <w:sz w:val="30"/>
          <w:szCs w:val="30"/>
        </w:rPr>
        <w:t>第</w:t>
      </w:r>
      <w:r>
        <w:rPr>
          <w:rFonts w:ascii="Times New Roman" w:hAnsi="Times New Roman" w:eastAsia="仿宋_GB2312"/>
          <w:b/>
          <w:bCs/>
          <w:kern w:val="2"/>
          <w:sz w:val="30"/>
          <w:szCs w:val="30"/>
        </w:rPr>
        <w:t>七</w:t>
      </w:r>
      <w:r>
        <w:rPr>
          <w:rFonts w:hint="eastAsia" w:ascii="Times New Roman" w:hAnsi="Times New Roman" w:eastAsia="仿宋_GB2312"/>
          <w:b/>
          <w:bCs/>
          <w:kern w:val="2"/>
          <w:sz w:val="30"/>
          <w:szCs w:val="30"/>
        </w:rPr>
        <w:t>条</w:t>
      </w:r>
      <w:r>
        <w:rPr>
          <w:rFonts w:ascii="Times New Roman" w:hAnsi="Times New Roman" w:eastAsia="仿宋_GB2312"/>
          <w:b/>
          <w:bCs/>
          <w:kern w:val="2"/>
          <w:sz w:val="30"/>
          <w:szCs w:val="30"/>
        </w:rPr>
        <w:t xml:space="preserve"> </w:t>
      </w:r>
      <w:r>
        <w:rPr>
          <w:rFonts w:hint="eastAsia" w:ascii="Times New Roman" w:hAnsi="Times New Roman" w:eastAsia="仿宋_GB2312"/>
          <w:b w:val="0"/>
          <w:bCs w:val="0"/>
          <w:kern w:val="2"/>
          <w:sz w:val="30"/>
          <w:szCs w:val="30"/>
          <w:lang w:eastAsia="zh-CN"/>
        </w:rPr>
        <w:t>湖北省保护中心</w:t>
      </w:r>
      <w:r>
        <w:rPr>
          <w:rFonts w:hint="eastAsia" w:ascii="Times New Roman" w:hAnsi="Times New Roman" w:eastAsia="仿宋_GB2312"/>
          <w:b w:val="0"/>
          <w:bCs w:val="0"/>
          <w:kern w:val="2"/>
          <w:sz w:val="30"/>
          <w:szCs w:val="30"/>
        </w:rPr>
        <w:t>应当积极引导推动代理机构申请纳入“代理机构精准服务保障名单”。无特殊情由，</w:t>
      </w:r>
      <w:r>
        <w:rPr>
          <w:rFonts w:hint="eastAsia" w:eastAsia="仿宋_GB2312"/>
          <w:b w:val="0"/>
          <w:bCs w:val="0"/>
          <w:kern w:val="2"/>
          <w:sz w:val="30"/>
          <w:szCs w:val="30"/>
          <w:lang w:eastAsia="zh-CN"/>
        </w:rPr>
        <w:t>湖北省保护中心</w:t>
      </w:r>
      <w:r>
        <w:rPr>
          <w:rFonts w:hint="eastAsia" w:ascii="Times New Roman" w:hAnsi="Times New Roman" w:eastAsia="仿宋_GB2312"/>
          <w:b w:val="0"/>
          <w:bCs w:val="0"/>
          <w:kern w:val="2"/>
          <w:sz w:val="30"/>
          <w:szCs w:val="30"/>
        </w:rPr>
        <w:t>不再接受“代理机构精准服务保障名单”之外的代理机构提交的预审案件。</w:t>
      </w:r>
    </w:p>
    <w:p w14:paraId="6736C715">
      <w:pPr>
        <w:pStyle w:val="2"/>
        <w:widowControl/>
        <w:shd w:val="clear" w:color="auto" w:fill="FFFFFF"/>
        <w:ind w:firstLine="602" w:firstLineChars="200"/>
        <w:rPr>
          <w:rFonts w:hint="eastAsia" w:ascii="仿宋_GB2312" w:hAnsi="仿宋_GB2312" w:eastAsia="仿宋_GB2312" w:cs="仿宋_GB2312"/>
          <w:sz w:val="30"/>
          <w:szCs w:val="30"/>
        </w:rPr>
      </w:pPr>
      <w:r>
        <w:rPr>
          <w:rFonts w:hint="eastAsia" w:ascii="Times New Roman" w:hAnsi="Times New Roman" w:eastAsia="仿宋_GB2312"/>
          <w:b/>
          <w:bCs/>
          <w:kern w:val="2"/>
          <w:sz w:val="30"/>
          <w:szCs w:val="30"/>
        </w:rPr>
        <w:t>第</w:t>
      </w:r>
      <w:r>
        <w:rPr>
          <w:rFonts w:hint="eastAsia" w:eastAsia="仿宋_GB2312"/>
          <w:b/>
          <w:bCs/>
          <w:kern w:val="2"/>
          <w:sz w:val="30"/>
          <w:szCs w:val="30"/>
          <w:lang w:eastAsia="zh-CN"/>
        </w:rPr>
        <w:t>八</w:t>
      </w:r>
      <w:r>
        <w:rPr>
          <w:rFonts w:hint="eastAsia" w:ascii="Times New Roman" w:hAnsi="Times New Roman" w:eastAsia="仿宋_GB2312"/>
          <w:b/>
          <w:bCs/>
          <w:kern w:val="2"/>
          <w:sz w:val="30"/>
          <w:szCs w:val="30"/>
        </w:rPr>
        <w:t>条</w:t>
      </w:r>
      <w:r>
        <w:rPr>
          <w:rFonts w:hint="eastAsia" w:eastAsia="仿宋_GB2312"/>
          <w:b/>
          <w:bCs/>
          <w:kern w:val="2"/>
          <w:sz w:val="30"/>
          <w:szCs w:val="30"/>
          <w:lang w:val="en-US" w:eastAsia="zh-CN"/>
        </w:rPr>
        <w:t xml:space="preserve"> </w:t>
      </w:r>
      <w:r>
        <w:rPr>
          <w:rFonts w:hint="eastAsia" w:ascii="仿宋_GB2312" w:hAnsi="仿宋_GB2312" w:eastAsia="仿宋_GB2312" w:cs="仿宋_GB2312"/>
          <w:sz w:val="30"/>
          <w:szCs w:val="30"/>
        </w:rPr>
        <w:t>下列各项专利申请，不得通过快速审查通道进行办理：</w:t>
      </w:r>
    </w:p>
    <w:p w14:paraId="448F7C1C">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按照专利合作条约（ PCT） 提出的专利国际申请、 进入中国国家阶段的 PCT 国际申请、 根据《专利法》第九条第一款所规定的同一申请人同日对同样的发明创造所申请的实用新型专利和发明专利、分案申请，以及根据《专利法实施细则》第</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条所规定的需要进行保密审查的申请。</w:t>
      </w:r>
    </w:p>
    <w:p w14:paraId="3142EF85">
      <w:pPr>
        <w:pStyle w:val="2"/>
        <w:widowControl/>
        <w:shd w:val="clear" w:color="auto" w:fill="FFFFFF"/>
        <w:spacing w:beforeAutospacing="0" w:afterAutospacing="0"/>
        <w:ind w:firstLine="602" w:firstLineChars="200"/>
        <w:rPr>
          <w:rFonts w:ascii="宋体" w:hAnsi="宋体" w:cs="宋体"/>
          <w:color w:val="333333"/>
          <w:shd w:val="clear" w:color="auto" w:fill="FFFFFF"/>
        </w:rPr>
      </w:pPr>
      <w:r>
        <w:rPr>
          <w:rFonts w:hint="eastAsia" w:eastAsia="仿宋_GB2312"/>
          <w:b/>
          <w:bCs/>
          <w:kern w:val="2"/>
          <w:sz w:val="30"/>
          <w:szCs w:val="30"/>
          <w:lang w:eastAsia="zh-CN"/>
        </w:rPr>
        <w:t>第九条</w:t>
      </w:r>
      <w:r>
        <w:rPr>
          <w:rFonts w:hint="eastAsia" w:eastAsia="仿宋_GB2312"/>
          <w:kern w:val="2"/>
          <w:sz w:val="30"/>
          <w:szCs w:val="30"/>
          <w:lang w:val="en-US" w:eastAsia="zh-CN"/>
        </w:rPr>
        <w:t xml:space="preserve"> </w:t>
      </w:r>
      <w:r>
        <w:rPr>
          <w:rFonts w:ascii="Times New Roman" w:hAnsi="Times New Roman" w:eastAsia="仿宋_GB2312"/>
          <w:kern w:val="2"/>
          <w:sz w:val="30"/>
          <w:szCs w:val="30"/>
        </w:rPr>
        <w:t>申报专利申请预审，需提交以下资料：</w:t>
      </w:r>
    </w:p>
    <w:p w14:paraId="49AD6D6B">
      <w:pPr>
        <w:spacing w:line="605" w:lineRule="atLeast"/>
        <w:ind w:firstLine="600" w:firstLineChars="200"/>
        <w:outlineLvl w:val="1"/>
        <w:rPr>
          <w:rFonts w:hint="eastAsia" w:ascii="Times New Roman" w:hAnsi="Times New Roman" w:eastAsia="仿宋_GB2312"/>
          <w:sz w:val="30"/>
          <w:szCs w:val="30"/>
        </w:rPr>
      </w:pPr>
      <w:r>
        <w:rPr>
          <w:rFonts w:ascii="Times New Roman" w:hAnsi="Times New Roman" w:eastAsia="仿宋_GB2312"/>
          <w:sz w:val="30"/>
          <w:szCs w:val="30"/>
        </w:rPr>
        <w:t>（一）</w:t>
      </w:r>
      <w:r>
        <w:rPr>
          <w:rFonts w:hint="eastAsia" w:ascii="Times New Roman" w:hAnsi="Times New Roman" w:eastAsia="仿宋_GB2312"/>
          <w:sz w:val="30"/>
          <w:szCs w:val="30"/>
        </w:rPr>
        <w:t>专利申请文件：</w:t>
      </w:r>
    </w:p>
    <w:p w14:paraId="033E733C">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发明专利申请需提交：发明专利请求书、实质审查请求书、权利要求书、说明书、说明书附图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如有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、说明书摘要及摘要附图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如有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、专利代理业务委托书（如委托了代理机构）；</w:t>
      </w:r>
    </w:p>
    <w:p w14:paraId="46C27B4E">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实用新型专利申请需提交：实用新型专利请求书、权利要求书、说明书、说明书附图、说明书摘要及摘要附图、专利代理业务委托书（如委托了代理机构）；</w:t>
      </w:r>
    </w:p>
    <w:p w14:paraId="55F4B30F">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外观设计专利申请需提交：外观设计请求书、该外观设计的图片或者照片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各视图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以及外观设计的简要说明、专利代理业务委托书（如委托了代理机构）；</w:t>
      </w:r>
    </w:p>
    <w:p w14:paraId="51CC661D">
      <w:pPr>
        <w:spacing w:line="605" w:lineRule="atLeast"/>
        <w:ind w:firstLine="600" w:firstLineChars="200"/>
        <w:rPr>
          <w:rFonts w:hint="eastAsia" w:ascii="Times New Roman" w:hAnsi="Times New Roman" w:eastAsia="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上述全</w:t>
      </w:r>
      <w:r>
        <w:rPr>
          <w:rFonts w:hint="eastAsia" w:ascii="Times New Roman" w:hAnsi="Times New Roman" w:eastAsia="仿宋_GB2312"/>
          <w:sz w:val="30"/>
          <w:szCs w:val="30"/>
        </w:rPr>
        <w:t>部申请文件</w:t>
      </w:r>
      <w:r>
        <w:rPr>
          <w:rFonts w:hint="eastAsia" w:ascii="仿宋_GB2312" w:hAnsi="仿宋_GB2312" w:eastAsia="仿宋_GB2312" w:cs="仿宋_GB2312"/>
          <w:sz w:val="30"/>
          <w:szCs w:val="30"/>
        </w:rPr>
        <w:t>必须为XML格式，应在</w:t>
      </w:r>
      <w:r>
        <w:rPr>
          <w:rFonts w:hint="eastAsia" w:ascii="仿宋_GB2312" w:hAnsi="仿宋_GB2312" w:eastAsia="仿宋_GB2312" w:cs="仿宋_GB2312"/>
          <w:sz w:val="30"/>
          <w:szCs w:val="30"/>
          <w:lang w:eastAsia="zh-CN"/>
        </w:rPr>
        <w:t>国家知识产权局专利业务办理系统</w:t>
      </w:r>
      <w:r>
        <w:rPr>
          <w:rFonts w:hint="eastAsia" w:ascii="仿宋_GB2312" w:hAnsi="仿宋_GB2312" w:eastAsia="仿宋_GB2312" w:cs="仿宋_GB2312"/>
          <w:sz w:val="30"/>
          <w:szCs w:val="30"/>
        </w:rPr>
        <w:t>客户端制作XML格式文件，并导出案卷压缩包；</w:t>
      </w:r>
    </w:p>
    <w:p w14:paraId="1E9F164A">
      <w:pPr>
        <w:spacing w:line="605" w:lineRule="atLeast"/>
        <w:ind w:firstLine="600" w:firstLineChars="200"/>
        <w:outlineLvl w:val="1"/>
        <w:rPr>
          <w:rFonts w:hint="eastAsia" w:ascii="Times New Roman" w:hAnsi="Times New Roman" w:eastAsia="仿宋_GB2312"/>
          <w:color w:val="auto"/>
          <w:sz w:val="30"/>
          <w:szCs w:val="30"/>
        </w:rPr>
      </w:pPr>
      <w:r>
        <w:rPr>
          <w:rFonts w:ascii="Times New Roman" w:hAnsi="Times New Roman" w:eastAsia="仿宋_GB2312"/>
          <w:color w:val="auto"/>
          <w:sz w:val="30"/>
          <w:szCs w:val="30"/>
        </w:rPr>
        <w:t>（二）</w:t>
      </w:r>
      <w:r>
        <w:rPr>
          <w:rFonts w:hint="eastAsia" w:ascii="Times New Roman" w:hAnsi="Times New Roman" w:eastAsia="仿宋_GB2312"/>
          <w:color w:val="auto"/>
          <w:sz w:val="30"/>
          <w:szCs w:val="30"/>
        </w:rPr>
        <w:t>专利申请预审服务申请表；</w:t>
      </w:r>
    </w:p>
    <w:p w14:paraId="514B964F">
      <w:pPr>
        <w:spacing w:line="605" w:lineRule="atLeast"/>
        <w:ind w:firstLine="600" w:firstLineChars="200"/>
        <w:outlineLvl w:val="1"/>
        <w:rPr>
          <w:rFonts w:hint="eastAsia" w:ascii="Times New Roman" w:hAnsi="Times New Roman" w:eastAsia="仿宋_GB2312"/>
          <w:sz w:val="30"/>
          <w:szCs w:val="30"/>
        </w:rPr>
      </w:pPr>
      <w:r>
        <w:rPr>
          <w:rFonts w:ascii="Times New Roman" w:hAnsi="Times New Roman" w:eastAsia="仿宋_GB2312"/>
          <w:sz w:val="30"/>
          <w:szCs w:val="30"/>
        </w:rPr>
        <w:t>（三）</w:t>
      </w:r>
      <w:r>
        <w:rPr>
          <w:rFonts w:hint="eastAsia" w:ascii="Times New Roman" w:hAnsi="Times New Roman" w:eastAsia="仿宋_GB2312"/>
          <w:sz w:val="30"/>
          <w:szCs w:val="30"/>
        </w:rPr>
        <w:t>承诺书；</w:t>
      </w:r>
    </w:p>
    <w:p w14:paraId="177261C9">
      <w:pPr>
        <w:spacing w:line="605" w:lineRule="atLeast"/>
        <w:ind w:firstLine="600" w:firstLineChars="200"/>
        <w:outlineLvl w:val="1"/>
        <w:rPr>
          <w:rFonts w:hint="eastAsia" w:ascii="Times New Roman" w:hAnsi="Times New Roman" w:eastAsia="仿宋_GB2312"/>
          <w:sz w:val="30"/>
          <w:szCs w:val="30"/>
        </w:rPr>
      </w:pPr>
      <w:r>
        <w:rPr>
          <w:rFonts w:ascii="Times New Roman" w:hAnsi="Times New Roman" w:eastAsia="仿宋_GB2312"/>
          <w:sz w:val="30"/>
          <w:szCs w:val="30"/>
        </w:rPr>
        <w:t>（四）</w:t>
      </w:r>
      <w:r>
        <w:rPr>
          <w:rFonts w:hint="eastAsia" w:ascii="Times New Roman" w:hAnsi="Times New Roman" w:eastAsia="仿宋_GB2312"/>
          <w:sz w:val="30"/>
          <w:szCs w:val="30"/>
        </w:rPr>
        <w:t>其他相关文献材料。</w:t>
      </w:r>
    </w:p>
    <w:p w14:paraId="3BFE6E76">
      <w:pPr>
        <w:spacing w:line="605" w:lineRule="atLeast"/>
        <w:ind w:firstLine="602" w:firstLineChars="200"/>
        <w:rPr>
          <w:rFonts w:ascii="Times New Roman" w:hAnsi="Times New Roman" w:eastAsia="仿宋_GB2312"/>
          <w:sz w:val="30"/>
          <w:szCs w:val="30"/>
        </w:rPr>
      </w:pPr>
      <w:r>
        <w:rPr>
          <w:rFonts w:ascii="Times New Roman" w:hAnsi="Times New Roman" w:eastAsia="仿宋_GB2312"/>
          <w:b/>
          <w:bCs/>
          <w:sz w:val="30"/>
          <w:szCs w:val="30"/>
        </w:rPr>
        <w:t>第</w:t>
      </w:r>
      <w:r>
        <w:rPr>
          <w:rFonts w:hint="eastAsia" w:eastAsia="仿宋_GB2312"/>
          <w:b/>
          <w:bCs/>
          <w:sz w:val="30"/>
          <w:szCs w:val="30"/>
          <w:lang w:eastAsia="zh-CN"/>
        </w:rPr>
        <w:t>十</w:t>
      </w:r>
      <w:r>
        <w:rPr>
          <w:rFonts w:ascii="Times New Roman" w:hAnsi="Times New Roman" w:eastAsia="仿宋_GB2312"/>
          <w:b/>
          <w:bCs/>
          <w:sz w:val="30"/>
          <w:szCs w:val="30"/>
        </w:rPr>
        <w:t>条</w:t>
      </w:r>
      <w:r>
        <w:rPr>
          <w:rFonts w:ascii="Times New Roman" w:hAnsi="Times New Roman" w:eastAsia="仿宋_GB2312"/>
          <w:sz w:val="30"/>
          <w:szCs w:val="30"/>
        </w:rPr>
        <w:t xml:space="preserve">  申请流程</w:t>
      </w:r>
    </w:p>
    <w:p w14:paraId="2D32E76D">
      <w:pPr>
        <w:spacing w:line="605" w:lineRule="atLeast"/>
        <w:ind w:firstLine="600" w:firstLineChars="200"/>
        <w:rPr>
          <w:rFonts w:ascii="Times New Roman" w:hAnsi="Times New Roman" w:eastAsia="仿宋_GB2312"/>
          <w:sz w:val="30"/>
          <w:szCs w:val="30"/>
        </w:rPr>
      </w:pPr>
      <w:r>
        <w:rPr>
          <w:rFonts w:ascii="Times New Roman" w:hAnsi="Times New Roman" w:eastAsia="仿宋_GB2312"/>
          <w:sz w:val="30"/>
          <w:szCs w:val="30"/>
        </w:rPr>
        <w:t>（一）</w:t>
      </w:r>
      <w:r>
        <w:rPr>
          <w:rFonts w:hint="eastAsia" w:ascii="Times New Roman" w:hAnsi="Times New Roman" w:eastAsia="仿宋_GB2312"/>
          <w:sz w:val="30"/>
          <w:szCs w:val="30"/>
        </w:rPr>
        <w:t>申请人在预审管理平台向</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提交专利申请预审服务申请材料</w:t>
      </w:r>
      <w:r>
        <w:rPr>
          <w:rFonts w:ascii="Times New Roman" w:hAnsi="Times New Roman" w:eastAsia="仿宋_GB2312"/>
          <w:sz w:val="30"/>
          <w:szCs w:val="30"/>
        </w:rPr>
        <w:t>；</w:t>
      </w:r>
    </w:p>
    <w:p w14:paraId="14D2A30C">
      <w:pPr>
        <w:spacing w:line="605" w:lineRule="atLeast"/>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（二）</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对申请材料进行预先审查，并形成预审结论；</w:t>
      </w:r>
    </w:p>
    <w:p w14:paraId="265836CF">
      <w:pPr>
        <w:spacing w:line="605" w:lineRule="atLeast"/>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（三）</w:t>
      </w:r>
      <w:r>
        <w:rPr>
          <w:rFonts w:hint="eastAsia" w:ascii="Times New Roman" w:hAnsi="Times New Roman" w:eastAsia="仿宋_GB2312"/>
          <w:sz w:val="30"/>
          <w:szCs w:val="30"/>
        </w:rPr>
        <w:t>通过</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预审合格的拟提交的专利申请，申请人</w:t>
      </w:r>
    </w:p>
    <w:p w14:paraId="1E2F0D78">
      <w:pPr>
        <w:spacing w:line="605" w:lineRule="atLeast"/>
        <w:rPr>
          <w:rFonts w:hint="eastAsia" w:ascii="Times New Roman" w:hAnsi="Times New Roman" w:eastAsia="仿宋_GB2312"/>
          <w:sz w:val="30"/>
          <w:szCs w:val="30"/>
        </w:rPr>
      </w:pPr>
      <w:r>
        <w:rPr>
          <w:rFonts w:hint="eastAsia" w:ascii="Times New Roman" w:hAnsi="Times New Roman" w:eastAsia="仿宋_GB2312"/>
          <w:sz w:val="30"/>
          <w:szCs w:val="30"/>
        </w:rPr>
        <w:t>向国家知识产权局正式提交该专利申请，</w:t>
      </w:r>
      <w:r>
        <w:rPr>
          <w:rFonts w:hint="eastAsia" w:eastAsia="仿宋_GB2312"/>
          <w:sz w:val="30"/>
          <w:szCs w:val="30"/>
          <w:lang w:eastAsia="zh-CN"/>
        </w:rPr>
        <w:t>在国家知识产权局发出受理</w:t>
      </w:r>
      <w:r>
        <w:rPr>
          <w:rFonts w:hint="eastAsia" w:ascii="仿宋_GB2312" w:hAnsi="仿宋_GB2312" w:eastAsia="仿宋_GB2312" w:cs="仿宋_GB2312"/>
          <w:sz w:val="30"/>
          <w:szCs w:val="30"/>
          <w:lang w:eastAsia="zh-CN"/>
        </w:rPr>
        <w:t>通知书起</w:t>
      </w:r>
      <w:r>
        <w:rPr>
          <w:rFonts w:hint="eastAsia" w:ascii="仿宋_GB2312" w:hAnsi="仿宋_GB2312" w:eastAsia="仿宋_GB2312" w:cs="仿宋_GB2312"/>
          <w:sz w:val="30"/>
          <w:szCs w:val="30"/>
          <w:lang w:val="en-US" w:eastAsia="zh-CN"/>
        </w:rPr>
        <w:t>1个工作日内</w:t>
      </w:r>
      <w:r>
        <w:rPr>
          <w:rFonts w:hint="eastAsia" w:ascii="Times New Roman" w:hAnsi="Times New Roman" w:eastAsia="仿宋_GB2312"/>
          <w:sz w:val="30"/>
          <w:szCs w:val="30"/>
        </w:rPr>
        <w:t>完成网上缴费并</w:t>
      </w:r>
      <w:r>
        <w:rPr>
          <w:rFonts w:hint="eastAsia" w:eastAsia="仿宋_GB2312"/>
          <w:sz w:val="30"/>
          <w:szCs w:val="30"/>
          <w:lang w:eastAsia="zh-CN"/>
        </w:rPr>
        <w:t>及时</w:t>
      </w:r>
      <w:r>
        <w:rPr>
          <w:rFonts w:hint="eastAsia" w:ascii="Times New Roman" w:hAnsi="Times New Roman" w:eastAsia="仿宋_GB2312"/>
          <w:sz w:val="30"/>
          <w:szCs w:val="30"/>
        </w:rPr>
        <w:t>将专利申请号提交至</w:t>
      </w:r>
      <w:r>
        <w:rPr>
          <w:rFonts w:hint="eastAsia" w:ascii="Times New Roman" w:hAnsi="Times New Roman" w:eastAsia="仿宋_GB2312"/>
          <w:sz w:val="30"/>
          <w:szCs w:val="30"/>
          <w:lang w:eastAsia="zh-CN"/>
        </w:rPr>
        <w:t>湖北省保护中心</w:t>
      </w:r>
      <w:r>
        <w:rPr>
          <w:rFonts w:hint="eastAsia" w:eastAsia="仿宋_GB2312"/>
          <w:sz w:val="30"/>
          <w:szCs w:val="30"/>
          <w:lang w:eastAsia="zh-CN"/>
        </w:rPr>
        <w:t>；</w:t>
      </w:r>
      <w:r>
        <w:rPr>
          <w:rFonts w:hint="eastAsia" w:ascii="Times New Roman" w:hAnsi="Times New Roman" w:eastAsia="仿宋_GB2312"/>
          <w:sz w:val="30"/>
          <w:szCs w:val="30"/>
        </w:rPr>
        <w:t>未通过</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预审的专利申请，申请人可按照普通程序向国家知识产权局提交专利申请；</w:t>
      </w:r>
    </w:p>
    <w:p w14:paraId="7C249706">
      <w:pPr>
        <w:spacing w:line="605" w:lineRule="atLeast"/>
        <w:ind w:firstLine="600" w:firstLineChars="200"/>
        <w:rPr>
          <w:rFonts w:hint="eastAsia" w:ascii="Times New Roman" w:hAnsi="Times New Roman" w:eastAsia="仿宋_GB2312"/>
          <w:sz w:val="30"/>
          <w:szCs w:val="30"/>
        </w:rPr>
      </w:pPr>
      <w:r>
        <w:rPr>
          <w:rFonts w:hint="eastAsia" w:eastAsia="仿宋_GB2312"/>
          <w:sz w:val="30"/>
          <w:szCs w:val="30"/>
          <w:lang w:eastAsia="zh-CN"/>
        </w:rPr>
        <w:t>（</w:t>
      </w:r>
      <w:r>
        <w:rPr>
          <w:rFonts w:ascii="Times New Roman" w:hAnsi="Times New Roman" w:eastAsia="仿宋_GB2312"/>
          <w:sz w:val="30"/>
          <w:szCs w:val="30"/>
        </w:rPr>
        <w:t>四）</w:t>
      </w:r>
      <w:r>
        <w:rPr>
          <w:rFonts w:hint="eastAsia" w:ascii="Times New Roman" w:hAnsi="Times New Roman" w:eastAsia="仿宋_GB2312"/>
          <w:sz w:val="30"/>
          <w:szCs w:val="30"/>
          <w:lang w:eastAsia="zh-CN"/>
        </w:rPr>
        <w:t>湖北省保护中心</w:t>
      </w:r>
      <w:r>
        <w:rPr>
          <w:rFonts w:hint="eastAsia" w:ascii="Times New Roman" w:hAnsi="Times New Roman" w:eastAsia="仿宋_GB2312"/>
          <w:sz w:val="30"/>
          <w:szCs w:val="30"/>
        </w:rPr>
        <w:t>对已正式向国家知识产权局提交的专利申请（已获得专利申请号）进行审核，审核合格后，在</w:t>
      </w:r>
      <w:r>
        <w:rPr>
          <w:rFonts w:hint="eastAsia" w:eastAsia="仿宋_GB2312"/>
          <w:sz w:val="30"/>
          <w:szCs w:val="30"/>
          <w:lang w:eastAsia="zh-CN"/>
        </w:rPr>
        <w:t>国家知识产权局</w:t>
      </w:r>
      <w:r>
        <w:rPr>
          <w:rFonts w:hint="eastAsia" w:ascii="Times New Roman" w:hAnsi="Times New Roman" w:eastAsia="仿宋_GB2312"/>
          <w:sz w:val="30"/>
          <w:szCs w:val="30"/>
        </w:rPr>
        <w:t>专利审查系统中对专利申请号进行标注并提交。</w:t>
      </w:r>
    </w:p>
    <w:p w14:paraId="26E419E8">
      <w:pPr>
        <w:spacing w:line="605" w:lineRule="atLeast"/>
        <w:ind w:firstLine="602" w:firstLineChars="200"/>
        <w:rPr>
          <w:rFonts w:hint="eastAsia" w:ascii="Times New Roman" w:hAnsi="Times New Roman" w:eastAsia="仿宋_GB2312"/>
          <w:sz w:val="30"/>
          <w:szCs w:val="30"/>
        </w:rPr>
      </w:pPr>
      <w:r>
        <w:rPr>
          <w:rFonts w:hint="eastAsia" w:eastAsia="仿宋_GB2312"/>
          <w:b/>
          <w:bCs/>
          <w:sz w:val="30"/>
          <w:szCs w:val="30"/>
          <w:lang w:eastAsia="zh-CN"/>
        </w:rPr>
        <w:t>第十一条</w:t>
      </w:r>
      <w:r>
        <w:rPr>
          <w:rFonts w:hint="eastAsia" w:eastAsia="仿宋_GB2312"/>
          <w:sz w:val="30"/>
          <w:szCs w:val="30"/>
          <w:lang w:val="en-US" w:eastAsia="zh-CN"/>
        </w:rPr>
        <w:t xml:space="preserve"> </w:t>
      </w:r>
      <w:r>
        <w:rPr>
          <w:rFonts w:hint="eastAsia" w:ascii="Times New Roman" w:hAnsi="Times New Roman" w:eastAsia="仿宋_GB2312"/>
          <w:sz w:val="30"/>
          <w:szCs w:val="30"/>
        </w:rPr>
        <w:t>如果申请人希望享受专利费用减缴，应在提交专利申请前，在专利费减备案系统进行专利费减备案。</w:t>
      </w:r>
    </w:p>
    <w:p w14:paraId="3F698716">
      <w:pPr>
        <w:spacing w:line="605" w:lineRule="atLeast"/>
        <w:ind w:firstLine="602" w:firstLineChars="200"/>
        <w:rPr>
          <w:rFonts w:hint="eastAsia" w:ascii="仿宋_GB2312" w:hAnsi="仿宋_GB2312" w:eastAsia="仿宋_GB2312" w:cs="仿宋_GB2312"/>
          <w:sz w:val="30"/>
          <w:szCs w:val="30"/>
        </w:rPr>
      </w:pPr>
      <w:r>
        <w:rPr>
          <w:rFonts w:hint="eastAsia" w:ascii="Times New Roman" w:hAnsi="Times New Roman" w:eastAsia="仿宋_GB2312"/>
          <w:b/>
          <w:bCs/>
          <w:sz w:val="30"/>
          <w:szCs w:val="30"/>
        </w:rPr>
        <w:t>第</w:t>
      </w:r>
      <w:r>
        <w:rPr>
          <w:rFonts w:hint="eastAsia" w:eastAsia="仿宋_GB2312"/>
          <w:b/>
          <w:bCs/>
          <w:sz w:val="30"/>
          <w:szCs w:val="30"/>
          <w:lang w:eastAsia="zh-CN"/>
        </w:rPr>
        <w:t>十二</w:t>
      </w:r>
      <w:r>
        <w:rPr>
          <w:rFonts w:hint="eastAsia" w:ascii="仿宋_GB2312" w:hAnsi="仿宋_GB2312" w:eastAsia="仿宋_GB2312" w:cs="仿宋_GB2312"/>
          <w:b/>
          <w:bCs/>
          <w:sz w:val="30"/>
          <w:szCs w:val="30"/>
        </w:rPr>
        <w:t>条</w:t>
      </w:r>
      <w:r>
        <w:rPr>
          <w:rFonts w:hint="eastAsia" w:ascii="仿宋_GB2312" w:hAnsi="仿宋_GB2312" w:eastAsia="仿宋_GB2312" w:cs="仿宋_GB2312"/>
          <w:sz w:val="30"/>
          <w:szCs w:val="30"/>
        </w:rPr>
        <w:t xml:space="preserve"> 有下列情形之一的， 相关申请将自动转为普通申请程序，继续进行审查：</w:t>
      </w:r>
    </w:p>
    <w:p w14:paraId="3120F462">
      <w:pPr>
        <w:spacing w:line="605" w:lineRule="atLeast"/>
        <w:ind w:firstLine="600" w:firstLineChars="200"/>
        <w:rPr>
          <w:rFonts w:hint="eastAsia" w:ascii="仿宋_GB2312" w:hAnsi="仿宋_GB2312" w:eastAsia="仿宋" w:cs="仿宋_GB2312"/>
          <w:sz w:val="30"/>
          <w:szCs w:val="30"/>
          <w:lang w:eastAsia="zh-CN"/>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 xml:space="preserve">） </w:t>
      </w:r>
      <w:r>
        <w:rPr>
          <w:rFonts w:hint="eastAsia" w:ascii="仿宋" w:hAnsi="仿宋" w:eastAsia="仿宋" w:cs="仿宋"/>
          <w:sz w:val="32"/>
          <w:szCs w:val="32"/>
        </w:rPr>
        <w:t>申请人地址及申请领域</w:t>
      </w:r>
      <w:r>
        <w:rPr>
          <w:rFonts w:hint="eastAsia" w:ascii="仿宋" w:hAnsi="仿宋" w:eastAsia="仿宋" w:cs="仿宋"/>
          <w:sz w:val="32"/>
          <w:szCs w:val="32"/>
          <w:lang w:eastAsia="zh-CN"/>
        </w:rPr>
        <w:t>不</w:t>
      </w:r>
      <w:r>
        <w:rPr>
          <w:rFonts w:hint="eastAsia" w:ascii="仿宋" w:hAnsi="仿宋" w:eastAsia="仿宋" w:cs="仿宋"/>
          <w:sz w:val="32"/>
          <w:szCs w:val="32"/>
        </w:rPr>
        <w:t>符合</w:t>
      </w:r>
      <w:r>
        <w:rPr>
          <w:rFonts w:hint="eastAsia" w:ascii="仿宋" w:hAnsi="仿宋" w:eastAsia="仿宋" w:cs="仿宋"/>
          <w:sz w:val="32"/>
          <w:szCs w:val="32"/>
          <w:lang w:eastAsia="zh-CN"/>
        </w:rPr>
        <w:t>湖北省保护中心</w:t>
      </w:r>
      <w:r>
        <w:rPr>
          <w:rFonts w:hint="eastAsia" w:ascii="仿宋" w:hAnsi="仿宋" w:eastAsia="仿宋" w:cs="仿宋"/>
          <w:sz w:val="32"/>
          <w:szCs w:val="32"/>
        </w:rPr>
        <w:t>的要求</w:t>
      </w:r>
      <w:r>
        <w:rPr>
          <w:rFonts w:hint="eastAsia" w:ascii="仿宋" w:hAnsi="仿宋" w:eastAsia="仿宋" w:cs="仿宋"/>
          <w:sz w:val="32"/>
          <w:szCs w:val="32"/>
          <w:lang w:eastAsia="zh-CN"/>
        </w:rPr>
        <w:t>的；</w:t>
      </w:r>
    </w:p>
    <w:p w14:paraId="503F03A1">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申请人违背所签署的承诺书的；</w:t>
      </w:r>
    </w:p>
    <w:p w14:paraId="1C57858A">
      <w:pPr>
        <w:spacing w:line="605"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 在</w:t>
      </w:r>
      <w:r>
        <w:rPr>
          <w:rFonts w:hint="eastAsia" w:ascii="仿宋_GB2312" w:hAnsi="仿宋_GB2312" w:eastAsia="仿宋_GB2312" w:cs="仿宋_GB2312"/>
          <w:sz w:val="30"/>
          <w:szCs w:val="30"/>
          <w:lang w:eastAsia="zh-CN"/>
        </w:rPr>
        <w:t>实用新型、</w:t>
      </w:r>
      <w:r>
        <w:rPr>
          <w:rFonts w:hint="eastAsia" w:ascii="仿宋_GB2312" w:hAnsi="仿宋_GB2312" w:eastAsia="仿宋_GB2312" w:cs="仿宋_GB2312"/>
          <w:sz w:val="30"/>
          <w:szCs w:val="30"/>
        </w:rPr>
        <w:t>外观设计专利申请初步审查中需要发出审查意见通知书的；</w:t>
      </w:r>
    </w:p>
    <w:p w14:paraId="1DD08F26">
      <w:pPr>
        <w:spacing w:line="605" w:lineRule="atLeas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w:t>
      </w:r>
      <w:r>
        <w:rPr>
          <w:rFonts w:hint="eastAsia" w:eastAsia="仿宋_GB2312"/>
          <w:sz w:val="30"/>
          <w:szCs w:val="30"/>
          <w:lang w:eastAsia="zh-CN"/>
        </w:rPr>
        <w:t>四</w:t>
      </w:r>
      <w:r>
        <w:rPr>
          <w:rFonts w:hint="eastAsia" w:ascii="Times New Roman" w:hAnsi="Times New Roman" w:eastAsia="仿宋_GB2312"/>
          <w:sz w:val="30"/>
          <w:szCs w:val="30"/>
        </w:rPr>
        <w:t>） 在发明专利申请实质审查中申请人针对第二次审查意见通知书作出答复后仍未满足授权条件的。</w:t>
      </w:r>
    </w:p>
    <w:p w14:paraId="0BF7947F">
      <w:pPr>
        <w:spacing w:line="605" w:lineRule="atLeas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第</w:t>
      </w:r>
      <w:r>
        <w:rPr>
          <w:rFonts w:hint="eastAsia" w:eastAsia="仿宋_GB2312"/>
          <w:b/>
          <w:bCs/>
          <w:sz w:val="30"/>
          <w:szCs w:val="30"/>
          <w:lang w:eastAsia="zh-CN"/>
        </w:rPr>
        <w:t>十三</w:t>
      </w:r>
      <w:r>
        <w:rPr>
          <w:rFonts w:hint="eastAsia" w:ascii="Times New Roman" w:hAnsi="Times New Roman" w:eastAsia="仿宋_GB2312"/>
          <w:b/>
          <w:bCs/>
          <w:sz w:val="30"/>
          <w:szCs w:val="30"/>
        </w:rPr>
        <w:t>条</w:t>
      </w:r>
      <w:r>
        <w:rPr>
          <w:rFonts w:hint="eastAsia" w:ascii="Times New Roman" w:hAnsi="Times New Roman" w:eastAsia="仿宋_GB2312"/>
          <w:sz w:val="30"/>
          <w:szCs w:val="30"/>
        </w:rPr>
        <w:t xml:space="preserve"> 申请人可以主动向</w:t>
      </w:r>
      <w:r>
        <w:rPr>
          <w:rFonts w:hint="eastAsia" w:eastAsia="仿宋_GB2312"/>
          <w:sz w:val="30"/>
          <w:szCs w:val="30"/>
          <w:lang w:eastAsia="zh-CN"/>
        </w:rPr>
        <w:t>国家知识产权局</w:t>
      </w:r>
      <w:r>
        <w:rPr>
          <w:rFonts w:hint="eastAsia" w:ascii="Times New Roman" w:hAnsi="Times New Roman" w:eastAsia="仿宋_GB2312"/>
          <w:sz w:val="30"/>
          <w:szCs w:val="30"/>
        </w:rPr>
        <w:t>审查员提出电话讨论或会晤的请求，优选电话讨论形式。电话讨论或会晤后，需要申请人重新提交修改文件或者做出书面意见陈述的，原定答复期限不变。</w:t>
      </w:r>
    </w:p>
    <w:p w14:paraId="68A8A3DD">
      <w:pPr>
        <w:pStyle w:val="2"/>
        <w:widowControl/>
        <w:shd w:val="clear" w:color="auto" w:fill="FFFFFF"/>
        <w:spacing w:before="156" w:beforeLines="50" w:beforeAutospacing="0" w:afterAutospacing="0"/>
        <w:ind w:firstLine="602" w:firstLineChars="200"/>
        <w:jc w:val="center"/>
        <w:outlineLvl w:val="0"/>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第三</w:t>
      </w:r>
      <w:r>
        <w:rPr>
          <w:rFonts w:hint="eastAsia" w:ascii="黑体" w:hAnsi="黑体" w:eastAsia="黑体" w:cs="黑体"/>
          <w:b/>
          <w:bCs/>
          <w:kern w:val="2"/>
          <w:sz w:val="30"/>
          <w:szCs w:val="30"/>
        </w:rPr>
        <w:t>章</w:t>
      </w:r>
      <w:r>
        <w:rPr>
          <w:rFonts w:ascii="黑体" w:hAnsi="黑体" w:eastAsia="黑体" w:cs="黑体"/>
          <w:b/>
          <w:bCs/>
          <w:kern w:val="2"/>
          <w:sz w:val="30"/>
          <w:szCs w:val="30"/>
        </w:rPr>
        <w:t xml:space="preserve">  </w:t>
      </w:r>
      <w:r>
        <w:rPr>
          <w:rFonts w:hint="eastAsia" w:ascii="黑体" w:hAnsi="黑体" w:eastAsia="黑体" w:cs="黑体"/>
          <w:b/>
          <w:bCs/>
          <w:kern w:val="2"/>
          <w:sz w:val="30"/>
          <w:szCs w:val="30"/>
        </w:rPr>
        <w:t>附  则</w:t>
      </w:r>
    </w:p>
    <w:p w14:paraId="108C754D">
      <w:pPr>
        <w:pStyle w:val="2"/>
        <w:widowControl/>
        <w:shd w:val="clear" w:color="auto" w:fill="FFFFFF"/>
        <w:spacing w:beforeAutospacing="0" w:afterAutospacing="0"/>
        <w:ind w:firstLine="602" w:firstLineChars="200"/>
        <w:rPr>
          <w:rFonts w:hint="eastAsia" w:ascii="Times New Roman" w:hAnsi="Times New Roman" w:eastAsia="仿宋_GB2312"/>
          <w:kern w:val="2"/>
          <w:sz w:val="30"/>
          <w:szCs w:val="30"/>
        </w:rPr>
      </w:pPr>
      <w:r>
        <w:rPr>
          <w:rFonts w:hint="eastAsia" w:ascii="Times New Roman" w:hAnsi="Times New Roman" w:eastAsia="仿宋_GB2312"/>
          <w:b/>
          <w:bCs/>
          <w:kern w:val="2"/>
          <w:sz w:val="30"/>
          <w:szCs w:val="30"/>
        </w:rPr>
        <w:t>第</w:t>
      </w:r>
      <w:r>
        <w:rPr>
          <w:rFonts w:hint="eastAsia" w:eastAsia="仿宋_GB2312"/>
          <w:b/>
          <w:bCs/>
          <w:kern w:val="2"/>
          <w:sz w:val="30"/>
          <w:szCs w:val="30"/>
          <w:lang w:eastAsia="zh-CN"/>
        </w:rPr>
        <w:t>十四</w:t>
      </w:r>
      <w:r>
        <w:rPr>
          <w:rFonts w:hint="eastAsia" w:ascii="Times New Roman" w:hAnsi="Times New Roman" w:eastAsia="仿宋_GB2312"/>
          <w:b/>
          <w:bCs/>
          <w:kern w:val="2"/>
          <w:sz w:val="30"/>
          <w:szCs w:val="30"/>
        </w:rPr>
        <w:t>条</w:t>
      </w:r>
      <w:r>
        <w:rPr>
          <w:rFonts w:hint="eastAsia" w:ascii="Times New Roman" w:hAnsi="Times New Roman" w:eastAsia="仿宋_GB2312"/>
          <w:kern w:val="2"/>
          <w:sz w:val="30"/>
          <w:szCs w:val="30"/>
        </w:rPr>
        <w:t> </w:t>
      </w:r>
      <w:r>
        <w:rPr>
          <w:rFonts w:ascii="Times New Roman" w:hAnsi="Times New Roman" w:eastAsia="仿宋_GB2312"/>
          <w:kern w:val="2"/>
          <w:sz w:val="30"/>
          <w:szCs w:val="30"/>
        </w:rPr>
        <w:t xml:space="preserve"> </w:t>
      </w:r>
      <w:r>
        <w:rPr>
          <w:rFonts w:hint="eastAsia" w:ascii="Times New Roman" w:hAnsi="Times New Roman" w:eastAsia="仿宋_GB2312"/>
          <w:kern w:val="2"/>
          <w:sz w:val="30"/>
          <w:szCs w:val="30"/>
        </w:rPr>
        <w:t>备案主体、</w:t>
      </w:r>
      <w:r>
        <w:rPr>
          <w:rFonts w:ascii="Times New Roman" w:hAnsi="Times New Roman" w:eastAsia="仿宋_GB2312"/>
          <w:kern w:val="2"/>
          <w:sz w:val="30"/>
          <w:szCs w:val="30"/>
        </w:rPr>
        <w:t>专利</w:t>
      </w:r>
      <w:r>
        <w:rPr>
          <w:rFonts w:hint="eastAsia" w:ascii="Times New Roman" w:hAnsi="Times New Roman" w:eastAsia="仿宋_GB2312"/>
          <w:kern w:val="2"/>
          <w:sz w:val="30"/>
          <w:szCs w:val="30"/>
        </w:rPr>
        <w:t>代理机构应当积极支持预审服务规范工作，及时跟进有关专利预审申请事务。</w:t>
      </w:r>
    </w:p>
    <w:p w14:paraId="79EE2CC6">
      <w:pPr>
        <w:pStyle w:val="2"/>
        <w:widowControl/>
        <w:shd w:val="clear" w:color="auto" w:fill="FFFFFF"/>
        <w:spacing w:beforeAutospacing="0" w:afterAutospacing="0"/>
        <w:ind w:firstLine="602" w:firstLineChars="200"/>
        <w:rPr>
          <w:rFonts w:hint="eastAsia" w:ascii="Times New Roman" w:hAnsi="Times New Roman" w:eastAsia="仿宋_GB2312"/>
          <w:kern w:val="2"/>
          <w:sz w:val="30"/>
          <w:szCs w:val="30"/>
        </w:rPr>
      </w:pPr>
      <w:r>
        <w:rPr>
          <w:rFonts w:hint="eastAsia" w:ascii="Times New Roman" w:hAnsi="Times New Roman" w:eastAsia="仿宋_GB2312"/>
          <w:b/>
          <w:bCs/>
          <w:kern w:val="2"/>
          <w:sz w:val="30"/>
          <w:szCs w:val="30"/>
        </w:rPr>
        <w:t>第</w:t>
      </w:r>
      <w:r>
        <w:rPr>
          <w:rFonts w:hint="eastAsia" w:eastAsia="仿宋_GB2312"/>
          <w:b/>
          <w:bCs/>
          <w:kern w:val="2"/>
          <w:sz w:val="30"/>
          <w:szCs w:val="30"/>
          <w:lang w:eastAsia="zh-CN"/>
        </w:rPr>
        <w:t>十五</w:t>
      </w:r>
      <w:r>
        <w:rPr>
          <w:rFonts w:hint="eastAsia" w:ascii="Times New Roman" w:hAnsi="Times New Roman" w:eastAsia="仿宋_GB2312"/>
          <w:b/>
          <w:bCs/>
          <w:kern w:val="2"/>
          <w:sz w:val="30"/>
          <w:szCs w:val="30"/>
        </w:rPr>
        <w:t>条 </w:t>
      </w:r>
      <w:r>
        <w:rPr>
          <w:rFonts w:ascii="Times New Roman" w:hAnsi="Times New Roman" w:eastAsia="仿宋_GB2312"/>
          <w:kern w:val="2"/>
          <w:sz w:val="30"/>
          <w:szCs w:val="30"/>
        </w:rPr>
        <w:t xml:space="preserve"> </w:t>
      </w:r>
      <w:r>
        <w:rPr>
          <w:rFonts w:hint="eastAsia" w:ascii="Times New Roman" w:hAnsi="Times New Roman" w:eastAsia="仿宋_GB2312"/>
          <w:kern w:val="2"/>
          <w:sz w:val="30"/>
          <w:szCs w:val="30"/>
        </w:rPr>
        <w:t>本办法由</w:t>
      </w:r>
      <w:r>
        <w:rPr>
          <w:rFonts w:hint="eastAsia" w:ascii="Times New Roman" w:hAnsi="Times New Roman" w:eastAsia="仿宋_GB2312"/>
          <w:sz w:val="30"/>
          <w:szCs w:val="30"/>
        </w:rPr>
        <w:t>湖北省知识产权保护中心</w:t>
      </w:r>
      <w:r>
        <w:rPr>
          <w:rFonts w:hint="eastAsia" w:ascii="Times New Roman" w:hAnsi="Times New Roman" w:eastAsia="仿宋_GB2312"/>
          <w:kern w:val="2"/>
          <w:sz w:val="30"/>
          <w:szCs w:val="30"/>
        </w:rPr>
        <w:t>负责解释，自</w:t>
      </w:r>
      <w:r>
        <w:rPr>
          <w:rFonts w:hint="eastAsia" w:ascii="仿宋_GB2312" w:hAnsi="仿宋_GB2312" w:eastAsia="仿宋_GB2312" w:cs="仿宋_GB2312"/>
          <w:kern w:val="2"/>
          <w:sz w:val="30"/>
          <w:szCs w:val="30"/>
          <w:lang w:val="en-US" w:eastAsia="zh-CN"/>
        </w:rPr>
        <w:t>2025年10月1</w:t>
      </w:r>
      <w:r>
        <w:rPr>
          <w:rFonts w:hint="eastAsia" w:eastAsia="仿宋_GB2312"/>
          <w:kern w:val="2"/>
          <w:sz w:val="30"/>
          <w:szCs w:val="30"/>
          <w:lang w:val="en-US" w:eastAsia="zh-CN"/>
        </w:rPr>
        <w:t>日</w:t>
      </w:r>
      <w:r>
        <w:rPr>
          <w:rFonts w:hint="eastAsia" w:ascii="Times New Roman" w:hAnsi="Times New Roman" w:eastAsia="仿宋_GB2312"/>
          <w:kern w:val="2"/>
          <w:sz w:val="30"/>
          <w:szCs w:val="30"/>
        </w:rPr>
        <w:t>起执行。</w:t>
      </w:r>
    </w:p>
    <w:p w14:paraId="26DB332B"/>
    <w:p w14:paraId="02004663"/>
    <w:p w14:paraId="70A8ADC4"/>
    <w:p w14:paraId="65D64674"/>
    <w:p w14:paraId="0D947674"/>
    <w:p w14:paraId="455918E9"/>
    <w:p w14:paraId="599C6516"/>
    <w:p w14:paraId="068D165B"/>
    <w:p w14:paraId="17388C4E"/>
    <w:p w14:paraId="0C8B9B60"/>
    <w:p w14:paraId="513AD3A1"/>
    <w:p w14:paraId="34213A7D"/>
    <w:p w14:paraId="0FE9EF02"/>
    <w:p w14:paraId="06BEF7DC"/>
    <w:p w14:paraId="365613DE"/>
    <w:p w14:paraId="5CA83578">
      <w:pPr>
        <w:rPr>
          <w:rFonts w:hint="default" w:ascii="仿宋_GB2312" w:hAnsi="仿宋_GB2312" w:eastAsia="仿宋_GB2312" w:cs="仿宋_GB2312"/>
          <w:sz w:val="32"/>
          <w:szCs w:val="32"/>
          <w:lang w:val="en-US" w:eastAsia="zh-CN"/>
        </w:rPr>
      </w:pPr>
    </w:p>
    <w:p w14:paraId="091B76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6590F"/>
    <w:rsid w:val="7C66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 w:type="paragraph" w:customStyle="1" w:styleId="6">
    <w:name w:val="正文大标题"/>
    <w:basedOn w:val="1"/>
    <w:qFormat/>
    <w:uiPriority w:val="0"/>
    <w:pPr>
      <w:widowControl/>
      <w:adjustRightInd w:val="0"/>
      <w:snapToGrid w:val="0"/>
      <w:spacing w:before="156" w:beforeLines="50"/>
      <w:jc w:val="center"/>
    </w:pPr>
    <w:rPr>
      <w:rFonts w:ascii="宋体" w:hAnsi="宋体" w:eastAsia="方正小标宋简体" w:cs="Times New Roman"/>
      <w:b/>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2025-09-12T04:24:00Z</dcterms:created>
  <dc:creator>田效涛</dc:creator>
  <cp:lastModifiedBy>田效涛</cp:lastModifiedBy>
  <dcterms:modified xsi:type="dcterms:W3CDTF">2025-09-12T04:25:22Z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A3C1437C7D924CE78922D96B9F42CE88_11</vt:lpwstr>
  </property>
  <property fmtid="{D5CDD505-2E9C-101B-9397-08002B2CF9AE}" pid="4" name="KSOTemplateDocerSaveRecord">
    <vt:lpwstr>eyJoZGlkIjoiNGI0OTVjYzU5Nzc0ODZiZDVkYWM1NjBkYzg2YmZjMTAiLCJ1c2VySWQiOiIyMjIwODg1OTcifQ==</vt:lpwstr>
  </property>
</Properties>
</file>